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25B" w:rsidRDefault="006A625B" w:rsidP="006A625B">
      <w:pPr>
        <w:spacing w:before="120"/>
        <w:jc w:val="center"/>
        <w:outlineLvl w:val="0"/>
        <w:rPr>
          <w:sz w:val="22"/>
          <w:szCs w:val="22"/>
        </w:rPr>
      </w:pPr>
      <w:r w:rsidRPr="00497A50">
        <w:rPr>
          <w:sz w:val="22"/>
          <w:szCs w:val="22"/>
        </w:rPr>
        <w:t>ПОЯСНИТЕЛЬНАЯ ЗАПИСКА</w:t>
      </w:r>
    </w:p>
    <w:p w:rsidR="006A625B" w:rsidRPr="00497A50" w:rsidRDefault="006A625B" w:rsidP="006A625B">
      <w:pPr>
        <w:spacing w:before="120"/>
        <w:jc w:val="center"/>
        <w:rPr>
          <w:sz w:val="22"/>
          <w:szCs w:val="22"/>
        </w:rPr>
      </w:pPr>
      <w:r w:rsidRPr="00497A50">
        <w:rPr>
          <w:sz w:val="22"/>
          <w:szCs w:val="22"/>
        </w:rPr>
        <w:t xml:space="preserve">к </w:t>
      </w:r>
      <w:r w:rsidR="00DD40BE" w:rsidRPr="00DD40BE">
        <w:rPr>
          <w:sz w:val="22"/>
          <w:szCs w:val="22"/>
        </w:rPr>
        <w:t>первой</w:t>
      </w:r>
      <w:r w:rsidR="005E12B7">
        <w:rPr>
          <w:sz w:val="22"/>
          <w:szCs w:val="22"/>
        </w:rPr>
        <w:t xml:space="preserve"> </w:t>
      </w:r>
      <w:r w:rsidRPr="00497A50">
        <w:rPr>
          <w:sz w:val="22"/>
          <w:szCs w:val="22"/>
        </w:rPr>
        <w:t>редакции проекта межгосударственного стандарта</w:t>
      </w:r>
    </w:p>
    <w:p w:rsidR="006D210E" w:rsidRDefault="006A625B" w:rsidP="006D210E">
      <w:pPr>
        <w:keepNext/>
        <w:jc w:val="center"/>
        <w:rPr>
          <w:sz w:val="22"/>
          <w:szCs w:val="22"/>
        </w:rPr>
      </w:pPr>
      <w:r w:rsidRPr="00497A50">
        <w:rPr>
          <w:sz w:val="22"/>
          <w:szCs w:val="22"/>
        </w:rPr>
        <w:t>«</w:t>
      </w:r>
      <w:r w:rsidR="00FD3F9C" w:rsidRPr="00FD3F9C">
        <w:rPr>
          <w:sz w:val="22"/>
          <w:szCs w:val="22"/>
        </w:rPr>
        <w:t>Взрывоопасные среды</w:t>
      </w:r>
      <w:r w:rsidR="00FD3F9C">
        <w:rPr>
          <w:sz w:val="22"/>
          <w:szCs w:val="22"/>
        </w:rPr>
        <w:t xml:space="preserve">. </w:t>
      </w:r>
      <w:r w:rsidR="00FD3F9C" w:rsidRPr="00FD3F9C">
        <w:rPr>
          <w:sz w:val="22"/>
          <w:szCs w:val="22"/>
        </w:rPr>
        <w:t xml:space="preserve">Часть </w:t>
      </w:r>
      <w:r w:rsidR="00DD40BE">
        <w:rPr>
          <w:sz w:val="22"/>
          <w:szCs w:val="22"/>
        </w:rPr>
        <w:t>46</w:t>
      </w:r>
      <w:r w:rsidR="00FD3F9C">
        <w:rPr>
          <w:sz w:val="22"/>
          <w:szCs w:val="22"/>
        </w:rPr>
        <w:t xml:space="preserve">. </w:t>
      </w:r>
      <w:r w:rsidR="00DD40BE">
        <w:rPr>
          <w:sz w:val="22"/>
          <w:szCs w:val="22"/>
        </w:rPr>
        <w:t>Узлы оборудования</w:t>
      </w:r>
      <w:r w:rsidR="006D210E" w:rsidRPr="006D210E">
        <w:rPr>
          <w:sz w:val="22"/>
          <w:szCs w:val="22"/>
        </w:rPr>
        <w:t>»</w:t>
      </w:r>
    </w:p>
    <w:p w:rsidR="005E12B7" w:rsidRPr="006D210E" w:rsidRDefault="005E12B7" w:rsidP="006D210E">
      <w:pPr>
        <w:keepNext/>
        <w:jc w:val="center"/>
        <w:rPr>
          <w:sz w:val="22"/>
          <w:szCs w:val="22"/>
        </w:rPr>
      </w:pPr>
    </w:p>
    <w:p w:rsidR="006A625B" w:rsidRPr="00497A50" w:rsidRDefault="006A625B" w:rsidP="006A625B">
      <w:pPr>
        <w:autoSpaceDE w:val="0"/>
        <w:autoSpaceDN w:val="0"/>
        <w:adjustRightInd w:val="0"/>
        <w:spacing w:before="120"/>
        <w:ind w:firstLine="851"/>
        <w:jc w:val="both"/>
        <w:rPr>
          <w:bCs/>
          <w:sz w:val="22"/>
          <w:szCs w:val="22"/>
        </w:rPr>
      </w:pPr>
      <w:r w:rsidRPr="00497A50">
        <w:rPr>
          <w:bCs/>
          <w:sz w:val="22"/>
          <w:szCs w:val="22"/>
        </w:rPr>
        <w:t>1. ОСНОВАНИЕ ДЛЯ РАЗРАБОТКИ МЕЖГОСУДАРСТВЕННОГО СТАНДАРТА</w:t>
      </w:r>
    </w:p>
    <w:p w:rsidR="006A625B" w:rsidRPr="00DD40BE" w:rsidRDefault="006A625B" w:rsidP="006A625B">
      <w:pPr>
        <w:spacing w:before="120"/>
        <w:ind w:firstLine="851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Основанием для разработки проекта межгосударственного стандарта является Программа разработки национальных ста</w:t>
      </w:r>
      <w:r w:rsidRPr="00497A50">
        <w:rPr>
          <w:sz w:val="22"/>
          <w:szCs w:val="22"/>
        </w:rPr>
        <w:t>н</w:t>
      </w:r>
      <w:r w:rsidRPr="00497A50">
        <w:rPr>
          <w:sz w:val="22"/>
          <w:szCs w:val="22"/>
        </w:rPr>
        <w:t xml:space="preserve">дартов </w:t>
      </w:r>
      <w:r w:rsidR="006D210E">
        <w:rPr>
          <w:sz w:val="22"/>
          <w:szCs w:val="22"/>
        </w:rPr>
        <w:t xml:space="preserve"> 201</w:t>
      </w:r>
      <w:r w:rsidR="00291321">
        <w:rPr>
          <w:sz w:val="22"/>
          <w:szCs w:val="22"/>
        </w:rPr>
        <w:t xml:space="preserve">9 </w:t>
      </w:r>
      <w:r w:rsidR="006D210E">
        <w:rPr>
          <w:sz w:val="22"/>
          <w:szCs w:val="22"/>
        </w:rPr>
        <w:t>г.</w:t>
      </w:r>
      <w:r w:rsidRPr="00497A50">
        <w:rPr>
          <w:sz w:val="22"/>
          <w:szCs w:val="22"/>
        </w:rPr>
        <w:t xml:space="preserve"> Шифр темы: </w:t>
      </w:r>
      <w:r w:rsidR="009306DE" w:rsidRPr="009306DE">
        <w:rPr>
          <w:sz w:val="22"/>
          <w:szCs w:val="22"/>
        </w:rPr>
        <w:t>RU.1.60</w:t>
      </w:r>
      <w:r w:rsidR="009306DE">
        <w:rPr>
          <w:sz w:val="22"/>
          <w:szCs w:val="22"/>
        </w:rPr>
        <w:t>4</w:t>
      </w:r>
      <w:r w:rsidR="009306DE" w:rsidRPr="009306DE">
        <w:rPr>
          <w:sz w:val="22"/>
          <w:szCs w:val="22"/>
        </w:rPr>
        <w:t>-2019</w:t>
      </w:r>
      <w:r w:rsidR="009306DE">
        <w:rPr>
          <w:sz w:val="22"/>
          <w:szCs w:val="22"/>
        </w:rPr>
        <w:t>,</w:t>
      </w:r>
      <w:r w:rsidR="009306DE" w:rsidRPr="009306DE">
        <w:rPr>
          <w:sz w:val="22"/>
          <w:szCs w:val="22"/>
        </w:rPr>
        <w:t xml:space="preserve"> </w:t>
      </w:r>
      <w:r w:rsidR="00DD40BE" w:rsidRPr="00DD40BE">
        <w:rPr>
          <w:sz w:val="22"/>
          <w:szCs w:val="22"/>
        </w:rPr>
        <w:t>1.15.403-2.015.19</w:t>
      </w:r>
      <w:r w:rsidR="003D5AA0">
        <w:rPr>
          <w:sz w:val="22"/>
          <w:szCs w:val="22"/>
        </w:rPr>
        <w:t xml:space="preserve"> </w:t>
      </w:r>
      <w:r w:rsidR="00F535CD" w:rsidRPr="00DD40BE">
        <w:rPr>
          <w:sz w:val="22"/>
          <w:szCs w:val="22"/>
        </w:rPr>
        <w:t>.</w:t>
      </w:r>
    </w:p>
    <w:p w:rsidR="007A7E57" w:rsidRDefault="007A7E57" w:rsidP="006A625B">
      <w:pPr>
        <w:spacing w:before="120"/>
        <w:ind w:firstLine="709"/>
        <w:jc w:val="both"/>
        <w:rPr>
          <w:sz w:val="22"/>
          <w:szCs w:val="22"/>
        </w:rPr>
      </w:pPr>
    </w:p>
    <w:p w:rsidR="006A625B" w:rsidRPr="00497A50" w:rsidRDefault="006A625B" w:rsidP="006A625B">
      <w:pPr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2. КРАТКАЯ ХАРАКТЕРИСТИКА ОБЪЕКТА СТАНДАРТИЗАЦИИ</w:t>
      </w:r>
    </w:p>
    <w:p w:rsidR="00F535CD" w:rsidRDefault="00F535CD" w:rsidP="00A0408D">
      <w:pPr>
        <w:keepNext/>
        <w:ind w:firstLine="708"/>
        <w:rPr>
          <w:sz w:val="22"/>
          <w:szCs w:val="22"/>
        </w:rPr>
      </w:pPr>
    </w:p>
    <w:p w:rsidR="00A0408D" w:rsidRDefault="00A0408D" w:rsidP="00A0408D">
      <w:pPr>
        <w:keepNext/>
        <w:ind w:firstLine="708"/>
        <w:rPr>
          <w:sz w:val="22"/>
          <w:szCs w:val="22"/>
        </w:rPr>
      </w:pPr>
      <w:r w:rsidRPr="00C16E64">
        <w:rPr>
          <w:sz w:val="22"/>
          <w:szCs w:val="22"/>
        </w:rPr>
        <w:t xml:space="preserve">Настоящий стандарт </w:t>
      </w:r>
      <w:r w:rsidR="00291321">
        <w:rPr>
          <w:sz w:val="22"/>
          <w:szCs w:val="22"/>
        </w:rPr>
        <w:t>является идентичным по отношению к</w:t>
      </w:r>
      <w:r w:rsidR="00DD40BE">
        <w:rPr>
          <w:sz w:val="22"/>
          <w:szCs w:val="22"/>
        </w:rPr>
        <w:t xml:space="preserve"> первому</w:t>
      </w:r>
      <w:r w:rsidR="003D5AA0">
        <w:rPr>
          <w:sz w:val="22"/>
          <w:szCs w:val="22"/>
        </w:rPr>
        <w:t xml:space="preserve"> </w:t>
      </w:r>
      <w:r w:rsidRPr="00C16E64">
        <w:rPr>
          <w:sz w:val="22"/>
          <w:szCs w:val="22"/>
        </w:rPr>
        <w:t>издани</w:t>
      </w:r>
      <w:r>
        <w:rPr>
          <w:sz w:val="22"/>
          <w:szCs w:val="22"/>
        </w:rPr>
        <w:t>ю</w:t>
      </w:r>
      <w:r w:rsidR="003D5AA0">
        <w:rPr>
          <w:sz w:val="22"/>
          <w:szCs w:val="22"/>
        </w:rPr>
        <w:t xml:space="preserve"> </w:t>
      </w:r>
      <w:r w:rsidR="00DD40BE" w:rsidRPr="00DD40BE">
        <w:rPr>
          <w:sz w:val="22"/>
          <w:szCs w:val="22"/>
        </w:rPr>
        <w:t>IEC</w:t>
      </w:r>
      <w:r w:rsidR="003D5AA0">
        <w:rPr>
          <w:sz w:val="22"/>
          <w:szCs w:val="22"/>
        </w:rPr>
        <w:t>/</w:t>
      </w:r>
      <w:r w:rsidR="00DD40BE" w:rsidRPr="00DD40BE">
        <w:rPr>
          <w:sz w:val="22"/>
          <w:szCs w:val="22"/>
        </w:rPr>
        <w:t>TS</w:t>
      </w:r>
      <w:r w:rsidR="003D5AA0">
        <w:rPr>
          <w:sz w:val="22"/>
          <w:szCs w:val="22"/>
        </w:rPr>
        <w:t> </w:t>
      </w:r>
      <w:r w:rsidR="00DD40BE" w:rsidRPr="00DD40BE">
        <w:rPr>
          <w:sz w:val="22"/>
          <w:szCs w:val="22"/>
        </w:rPr>
        <w:t>60079-46:2017</w:t>
      </w:r>
      <w:r w:rsidR="00DD40BE" w:rsidRPr="00497A50">
        <w:rPr>
          <w:sz w:val="22"/>
          <w:szCs w:val="22"/>
        </w:rPr>
        <w:t xml:space="preserve"> </w:t>
      </w:r>
      <w:r w:rsidRPr="00497A50">
        <w:rPr>
          <w:sz w:val="22"/>
          <w:szCs w:val="22"/>
        </w:rPr>
        <w:t>«</w:t>
      </w:r>
      <w:r w:rsidRPr="00FD3F9C">
        <w:rPr>
          <w:sz w:val="22"/>
          <w:szCs w:val="22"/>
        </w:rPr>
        <w:t>Взрывоопасные среды</w:t>
      </w:r>
      <w:r>
        <w:rPr>
          <w:sz w:val="22"/>
          <w:szCs w:val="22"/>
        </w:rPr>
        <w:t xml:space="preserve">. </w:t>
      </w:r>
      <w:r w:rsidRPr="00FD3F9C">
        <w:rPr>
          <w:sz w:val="22"/>
          <w:szCs w:val="22"/>
        </w:rPr>
        <w:t xml:space="preserve">Часть </w:t>
      </w:r>
      <w:r w:rsidR="00DD40BE">
        <w:rPr>
          <w:sz w:val="22"/>
          <w:szCs w:val="22"/>
        </w:rPr>
        <w:t>46</w:t>
      </w:r>
      <w:r>
        <w:rPr>
          <w:sz w:val="22"/>
          <w:szCs w:val="22"/>
        </w:rPr>
        <w:t xml:space="preserve">. </w:t>
      </w:r>
      <w:r w:rsidR="00DD40BE">
        <w:rPr>
          <w:sz w:val="22"/>
          <w:szCs w:val="22"/>
        </w:rPr>
        <w:t>Узлы оборудования</w:t>
      </w:r>
      <w:r w:rsidRPr="006D210E">
        <w:rPr>
          <w:sz w:val="22"/>
          <w:szCs w:val="22"/>
        </w:rPr>
        <w:t>»</w:t>
      </w:r>
      <w:r>
        <w:rPr>
          <w:sz w:val="22"/>
          <w:szCs w:val="22"/>
        </w:rPr>
        <w:t>,</w:t>
      </w:r>
      <w:r w:rsidR="00291321">
        <w:rPr>
          <w:sz w:val="22"/>
          <w:szCs w:val="22"/>
        </w:rPr>
        <w:t xml:space="preserve"> </w:t>
      </w:r>
      <w:r>
        <w:rPr>
          <w:sz w:val="22"/>
          <w:szCs w:val="22"/>
        </w:rPr>
        <w:t>включённого в международную систему сертификации МЭКЕх</w:t>
      </w:r>
      <w:r w:rsidR="00291321">
        <w:rPr>
          <w:sz w:val="22"/>
          <w:szCs w:val="22"/>
        </w:rPr>
        <w:t>.</w:t>
      </w:r>
    </w:p>
    <w:p w:rsidR="005E12B7" w:rsidRPr="006D210E" w:rsidRDefault="005E12B7" w:rsidP="00A0408D">
      <w:pPr>
        <w:keepNext/>
        <w:ind w:firstLine="708"/>
        <w:rPr>
          <w:sz w:val="22"/>
          <w:szCs w:val="22"/>
        </w:rPr>
      </w:pPr>
    </w:p>
    <w:p w:rsidR="006A625B" w:rsidRPr="00AF14D2" w:rsidRDefault="00A0408D" w:rsidP="00CC1C48">
      <w:pPr>
        <w:keepNext/>
        <w:keepLines/>
        <w:snapToGrid w:val="0"/>
        <w:spacing w:before="100" w:after="2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6A625B" w:rsidRPr="00AF14D2">
        <w:rPr>
          <w:sz w:val="22"/>
          <w:szCs w:val="22"/>
        </w:rPr>
        <w:t>3. ОБОСНОВАННОСТЬ РАЗРАБОТКИ ПРОЕКТА МЕЖГОСУДАРСТВЕННОГО СТАНДАРТА</w:t>
      </w:r>
    </w:p>
    <w:p w:rsidR="00CC1C48" w:rsidRDefault="00CC1C48" w:rsidP="00CC1C48">
      <w:pPr>
        <w:pStyle w:val="a6"/>
        <w:spacing w:before="120" w:after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Оборудование, применяемое во взрывоопасных средах, должно быть изготовлено и установлено и должно эксплуатироваться таким образом, чтобы оно не могло быть источником взрыва.</w:t>
      </w:r>
    </w:p>
    <w:p w:rsidR="00DD40BE" w:rsidRDefault="00DD40BE" w:rsidP="00DD40BE">
      <w:pPr>
        <w:keepNext/>
        <w:keepLines/>
        <w:snapToGrid w:val="0"/>
        <w:spacing w:before="100" w:after="20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Настоящий стандарт устанавливает </w:t>
      </w:r>
      <w:r w:rsidRPr="00DD40BE">
        <w:rPr>
          <w:sz w:val="22"/>
          <w:szCs w:val="22"/>
        </w:rPr>
        <w:t xml:space="preserve">требования к проектированию, изготовлению, монтажу, испытаниям, проверке, маркировке, </w:t>
      </w:r>
      <w:r>
        <w:rPr>
          <w:sz w:val="22"/>
          <w:szCs w:val="22"/>
        </w:rPr>
        <w:t xml:space="preserve">оформлению документации </w:t>
      </w:r>
      <w:r w:rsidRPr="00DD40BE">
        <w:rPr>
          <w:sz w:val="22"/>
          <w:szCs w:val="22"/>
        </w:rPr>
        <w:t xml:space="preserve">и оценке узлов оборудования </w:t>
      </w:r>
      <w:r>
        <w:rPr>
          <w:sz w:val="22"/>
          <w:szCs w:val="22"/>
        </w:rPr>
        <w:t>для обеспечения того</w:t>
      </w:r>
      <w:r w:rsidRPr="00DD40BE">
        <w:rPr>
          <w:sz w:val="22"/>
          <w:szCs w:val="22"/>
        </w:rPr>
        <w:t xml:space="preserve">, чтобы элементы Ex-оборудования и соединение элементов оборудования образовывали узел, который также </w:t>
      </w:r>
      <w:r w:rsidR="00291321">
        <w:rPr>
          <w:sz w:val="22"/>
          <w:szCs w:val="22"/>
        </w:rPr>
        <w:t>будет соответствовать</w:t>
      </w:r>
      <w:r w:rsidRPr="00DD40BE">
        <w:rPr>
          <w:sz w:val="22"/>
          <w:szCs w:val="22"/>
        </w:rPr>
        <w:t xml:space="preserve"> требованиям других стандартов серий ISO 80079 и IEC 60079.</w:t>
      </w:r>
    </w:p>
    <w:p w:rsidR="00F86EF8" w:rsidRPr="00F86EF8" w:rsidRDefault="00F86EF8" w:rsidP="00F86EF8">
      <w:pPr>
        <w:keepNext/>
        <w:keepLines/>
        <w:snapToGrid w:val="0"/>
        <w:spacing w:before="100" w:after="200"/>
        <w:ind w:firstLine="709"/>
        <w:jc w:val="both"/>
        <w:rPr>
          <w:sz w:val="22"/>
          <w:szCs w:val="22"/>
        </w:rPr>
      </w:pPr>
      <w:r w:rsidRPr="00F86EF8">
        <w:rPr>
          <w:sz w:val="22"/>
          <w:szCs w:val="22"/>
        </w:rPr>
        <w:t xml:space="preserve">Настоящий стандарт предназначен для </w:t>
      </w:r>
      <w:r>
        <w:rPr>
          <w:sz w:val="22"/>
          <w:szCs w:val="22"/>
        </w:rPr>
        <w:t>применения</w:t>
      </w:r>
      <w:r w:rsidRPr="00F86EF8">
        <w:rPr>
          <w:sz w:val="22"/>
          <w:szCs w:val="22"/>
        </w:rPr>
        <w:t xml:space="preserve"> при проверке узлов </w:t>
      </w:r>
      <w:r>
        <w:rPr>
          <w:sz w:val="22"/>
          <w:szCs w:val="22"/>
        </w:rPr>
        <w:t xml:space="preserve">оборудования </w:t>
      </w:r>
      <w:r w:rsidRPr="00F86EF8">
        <w:rPr>
          <w:sz w:val="22"/>
          <w:szCs w:val="22"/>
        </w:rPr>
        <w:t>с целью обеспечения соответствия продукции требованиям стандартов серий ISO 80079 и IEC 60079 на момент первоначально</w:t>
      </w:r>
      <w:r>
        <w:rPr>
          <w:sz w:val="22"/>
          <w:szCs w:val="22"/>
        </w:rPr>
        <w:t>го</w:t>
      </w:r>
      <w:r w:rsidRPr="00F86EF8">
        <w:rPr>
          <w:sz w:val="22"/>
          <w:szCs w:val="22"/>
        </w:rPr>
        <w:t xml:space="preserve"> </w:t>
      </w:r>
      <w:r>
        <w:rPr>
          <w:sz w:val="22"/>
          <w:szCs w:val="22"/>
        </w:rPr>
        <w:t>монтажа</w:t>
      </w:r>
      <w:r w:rsidRPr="00F86EF8">
        <w:rPr>
          <w:sz w:val="22"/>
          <w:szCs w:val="22"/>
        </w:rPr>
        <w:t xml:space="preserve"> на </w:t>
      </w:r>
      <w:r>
        <w:rPr>
          <w:sz w:val="22"/>
          <w:szCs w:val="22"/>
        </w:rPr>
        <w:t>площадке</w:t>
      </w:r>
      <w:r w:rsidRPr="00F86EF8">
        <w:rPr>
          <w:sz w:val="22"/>
          <w:szCs w:val="22"/>
        </w:rPr>
        <w:t xml:space="preserve"> конечного потребителя.</w:t>
      </w:r>
    </w:p>
    <w:p w:rsidR="006A625B" w:rsidRDefault="006A625B" w:rsidP="006A625B">
      <w:pPr>
        <w:pStyle w:val="a6"/>
        <w:spacing w:before="120" w:after="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Установленные в настоящем проекте межгосударственного стандарта требования обеспечивают вместе со стандартами по видам взрывозащиты безопасность применения оборудования на опасных производственных объектах в угольной, газовой, нефтяной, нефтеперерабатывающей и других отраслях промышленности.</w:t>
      </w:r>
    </w:p>
    <w:p w:rsidR="006A625B" w:rsidRPr="00497A50" w:rsidRDefault="006A625B" w:rsidP="006A625B">
      <w:pPr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Проект стандарта разрабатывается в целях защиты жизни и здоровья граждан, имущества физических и юридических лиц, государственного или муниципального имущества, охраны окружающей среды при эксплуатации оборудования, предназначенного для работы во взрывоопасных средах, а также предупреждения действий, вводящих в заблуждение его приобретателей.</w:t>
      </w:r>
    </w:p>
    <w:p w:rsidR="006A625B" w:rsidRPr="00497A50" w:rsidRDefault="006A625B" w:rsidP="006A625B">
      <w:pPr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4. СВЕДЕНИЯ О СООТВЕТСТВИИ ПРОЕКТА СТАНДАРТА ФЕДЕРАЛЬНЫМ З</w:t>
      </w:r>
      <w:r w:rsidRPr="00497A50">
        <w:rPr>
          <w:sz w:val="22"/>
          <w:szCs w:val="22"/>
        </w:rPr>
        <w:t>А</w:t>
      </w:r>
      <w:r w:rsidRPr="00497A50">
        <w:rPr>
          <w:sz w:val="22"/>
          <w:szCs w:val="22"/>
        </w:rPr>
        <w:t>КОНАМ, ТЕХНИЧЕСКИМ РЕГЛАМЕНТАМ</w:t>
      </w:r>
    </w:p>
    <w:p w:rsidR="006A625B" w:rsidRPr="00497A50" w:rsidRDefault="006A625B" w:rsidP="006A625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 xml:space="preserve">Настоящий проект межгосударственного стандарта включает в себя требования и положения, соответствующие Федеральному закону «О промышленной безопасности опасных производственных объектов» и Федеральному  закону «О техническом регулировании» и предназначен для использования в качестве доказательной базы при проведении испытаний и оценке соответствия требованиям технического регламента Таможенного союза «О безопасности оборудования для работы во взрывоопасных средах» ТР ТС 012/2011. </w:t>
      </w:r>
    </w:p>
    <w:p w:rsidR="006A625B" w:rsidRPr="00497A50" w:rsidRDefault="006A625B" w:rsidP="006A625B">
      <w:pPr>
        <w:widowControl w:val="0"/>
        <w:shd w:val="clear" w:color="auto" w:fill="FFFFFF"/>
        <w:tabs>
          <w:tab w:val="left" w:pos="245"/>
          <w:tab w:val="num" w:pos="1080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5. СВЕДЕНИЯ О ВЗАИМОСВЯЗИ ПРОЕКТА СТАНДАРТА С МЕЖГОСУДАРСТВЕННЫМИ, РЕГИОНАЛЬНЫМИ И МЕЖДУНАРОДНЫМИ СТАНДА</w:t>
      </w:r>
      <w:r w:rsidRPr="00497A50">
        <w:rPr>
          <w:sz w:val="22"/>
          <w:szCs w:val="22"/>
        </w:rPr>
        <w:t>Р</w:t>
      </w:r>
      <w:r w:rsidRPr="00497A50">
        <w:rPr>
          <w:sz w:val="22"/>
          <w:szCs w:val="22"/>
        </w:rPr>
        <w:t>ТАМИ</w:t>
      </w:r>
    </w:p>
    <w:p w:rsidR="006A625B" w:rsidRPr="00497A50" w:rsidRDefault="006A625B" w:rsidP="006A625B">
      <w:pPr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 xml:space="preserve">Проект стандарта является основополагающим системы стандартов на оборудование, применяемое во взрывоопасных средах. Стандарт будет действовать одновременно с </w:t>
      </w:r>
      <w:r w:rsidRPr="00497A50">
        <w:rPr>
          <w:sz w:val="22"/>
          <w:szCs w:val="22"/>
        </w:rPr>
        <w:lastRenderedPageBreak/>
        <w:t>межгосударственными стандартами, разработанными на основании серии стандартов МЭК</w:t>
      </w:r>
      <w:r w:rsidR="0020103A">
        <w:rPr>
          <w:sz w:val="22"/>
          <w:szCs w:val="22"/>
        </w:rPr>
        <w:t> </w:t>
      </w:r>
      <w:r w:rsidRPr="00497A50">
        <w:rPr>
          <w:sz w:val="22"/>
          <w:szCs w:val="22"/>
        </w:rPr>
        <w:t xml:space="preserve">60079, распространяющимися на оборудование для взрывоопасных сред. </w:t>
      </w:r>
    </w:p>
    <w:p w:rsidR="006A625B" w:rsidRPr="00497A50" w:rsidRDefault="006A625B" w:rsidP="006A625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6. ТЕХНИКО-ЭКОНОМИЧЕСКАЯ ЭФФЕКТИВНОСТЬ РАЗРАБОТКИ СТАНДАРТА</w:t>
      </w:r>
    </w:p>
    <w:p w:rsidR="004F5CAA" w:rsidRPr="00F535CD" w:rsidRDefault="006A625B" w:rsidP="004F5CAA">
      <w:pPr>
        <w:spacing w:before="120"/>
        <w:ind w:firstLine="709"/>
        <w:jc w:val="both"/>
        <w:rPr>
          <w:sz w:val="22"/>
          <w:szCs w:val="22"/>
          <w:lang w:val="en-US"/>
        </w:rPr>
      </w:pPr>
      <w:r w:rsidRPr="004F5CAA">
        <w:rPr>
          <w:sz w:val="22"/>
          <w:szCs w:val="22"/>
        </w:rPr>
        <w:t>Отсутствие актуальных стандартов затрудняет проведение оценки опасных ситуаций и риска взрыва, разработку, изготовление и применение оборудования во взрывоопасных производствах.</w:t>
      </w:r>
      <w:r w:rsidR="00CC1C48">
        <w:rPr>
          <w:sz w:val="22"/>
          <w:szCs w:val="22"/>
        </w:rPr>
        <w:t xml:space="preserve"> </w:t>
      </w:r>
    </w:p>
    <w:p w:rsidR="006A625B" w:rsidRPr="00497A50" w:rsidRDefault="006A625B" w:rsidP="00B874E6">
      <w:pPr>
        <w:tabs>
          <w:tab w:val="left" w:pos="8789"/>
        </w:tabs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Данный стандарт направлен на обеспечение безопасности оборудования и гармонизации нормативной базы с международными станда</w:t>
      </w:r>
      <w:r w:rsidRPr="00497A50">
        <w:rPr>
          <w:sz w:val="22"/>
          <w:szCs w:val="22"/>
        </w:rPr>
        <w:t>р</w:t>
      </w:r>
      <w:r w:rsidRPr="00497A50">
        <w:rPr>
          <w:sz w:val="22"/>
          <w:szCs w:val="22"/>
        </w:rPr>
        <w:t>тами</w:t>
      </w:r>
      <w:r w:rsidR="002C11CC" w:rsidRPr="002C11CC">
        <w:rPr>
          <w:sz w:val="22"/>
          <w:szCs w:val="22"/>
        </w:rPr>
        <w:t>,</w:t>
      </w:r>
      <w:r w:rsidRPr="00497A50">
        <w:rPr>
          <w:sz w:val="22"/>
          <w:szCs w:val="22"/>
        </w:rPr>
        <w:t xml:space="preserve"> и, соответственно, повышение конкурентоспособности оборудов</w:t>
      </w:r>
      <w:r w:rsidRPr="00497A50">
        <w:rPr>
          <w:sz w:val="22"/>
          <w:szCs w:val="22"/>
        </w:rPr>
        <w:t>а</w:t>
      </w:r>
      <w:r w:rsidRPr="00497A50">
        <w:rPr>
          <w:sz w:val="22"/>
          <w:szCs w:val="22"/>
        </w:rPr>
        <w:t>ния, производимого изготовителями государств-членов Таможенного союза.</w:t>
      </w:r>
    </w:p>
    <w:p w:rsidR="006A625B" w:rsidRPr="00497A50" w:rsidRDefault="006A625B" w:rsidP="006A625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>7. СВЕДЕНИЯ О ПУБЛИКАЦИИ УВЕДОМЛЕНИЯ О РАЗРАБОТКЕ ПРОЕКТА СТАНДАРТА</w:t>
      </w:r>
    </w:p>
    <w:p w:rsidR="00F535CD" w:rsidRDefault="00F535CD" w:rsidP="00F535CD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497A50">
        <w:rPr>
          <w:sz w:val="22"/>
          <w:szCs w:val="22"/>
        </w:rPr>
        <w:t xml:space="preserve">Уведомление о разработке проекта стандарта </w:t>
      </w:r>
      <w:r w:rsidR="0020103A">
        <w:rPr>
          <w:sz w:val="22"/>
          <w:szCs w:val="22"/>
        </w:rPr>
        <w:t>размещается</w:t>
      </w:r>
      <w:r w:rsidRPr="00497A50">
        <w:rPr>
          <w:sz w:val="22"/>
          <w:szCs w:val="22"/>
        </w:rPr>
        <w:t xml:space="preserve"> в Интернете на сайте Росстандарта для организации проведения публичного обсуждения. Перв</w:t>
      </w:r>
      <w:r>
        <w:rPr>
          <w:sz w:val="22"/>
          <w:szCs w:val="22"/>
        </w:rPr>
        <w:t>ая</w:t>
      </w:r>
      <w:r w:rsidRPr="00497A50">
        <w:rPr>
          <w:sz w:val="22"/>
          <w:szCs w:val="22"/>
        </w:rPr>
        <w:t xml:space="preserve"> редакци</w:t>
      </w:r>
      <w:r>
        <w:rPr>
          <w:sz w:val="22"/>
          <w:szCs w:val="22"/>
        </w:rPr>
        <w:t>я</w:t>
      </w:r>
      <w:r w:rsidRPr="00497A50">
        <w:rPr>
          <w:sz w:val="22"/>
          <w:szCs w:val="22"/>
        </w:rPr>
        <w:t xml:space="preserve"> проекта стандарта также </w:t>
      </w:r>
      <w:r>
        <w:rPr>
          <w:sz w:val="22"/>
          <w:szCs w:val="22"/>
        </w:rPr>
        <w:t>размещена</w:t>
      </w:r>
      <w:r w:rsidRPr="00497A50">
        <w:rPr>
          <w:sz w:val="22"/>
          <w:szCs w:val="22"/>
        </w:rPr>
        <w:t xml:space="preserve"> на сайте технического комитета по стандартизации ТК 403 «Оборудование для взрывоопасных сред (Ex-оборудование)»</w:t>
      </w:r>
      <w:r>
        <w:rPr>
          <w:sz w:val="22"/>
          <w:szCs w:val="22"/>
        </w:rPr>
        <w:t xml:space="preserve"> по адресу </w:t>
      </w:r>
      <w:r>
        <w:rPr>
          <w:sz w:val="22"/>
          <w:szCs w:val="22"/>
          <w:lang w:val="en-US"/>
        </w:rPr>
        <w:t>www</w:t>
      </w:r>
      <w:r w:rsidRPr="00DC6798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tk</w:t>
      </w:r>
      <w:r w:rsidRPr="00DC6798">
        <w:rPr>
          <w:sz w:val="22"/>
          <w:szCs w:val="22"/>
        </w:rPr>
        <w:t>403.</w:t>
      </w:r>
      <w:r>
        <w:rPr>
          <w:sz w:val="22"/>
          <w:szCs w:val="22"/>
          <w:lang w:val="en-US"/>
        </w:rPr>
        <w:t>ru</w:t>
      </w:r>
      <w:r w:rsidRPr="00497A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497A50">
        <w:rPr>
          <w:sz w:val="22"/>
          <w:szCs w:val="22"/>
        </w:rPr>
        <w:t xml:space="preserve">Для обеспечения доступности проекта стандарта для всех заинтересованных стран его первая редакция </w:t>
      </w:r>
      <w:r>
        <w:rPr>
          <w:sz w:val="22"/>
          <w:szCs w:val="22"/>
        </w:rPr>
        <w:t>размещена</w:t>
      </w:r>
      <w:r w:rsidRPr="00497A50">
        <w:rPr>
          <w:sz w:val="22"/>
          <w:szCs w:val="22"/>
        </w:rPr>
        <w:t xml:space="preserve"> в АИС «МГС» по адресу: mgs.gost.ru.</w:t>
      </w:r>
    </w:p>
    <w:p w:rsidR="005E12B7" w:rsidRPr="00D25B0B" w:rsidRDefault="005E12B7" w:rsidP="00F535CD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</w:p>
    <w:p w:rsidR="006A625B" w:rsidRPr="00497A50" w:rsidRDefault="006A625B" w:rsidP="006A625B">
      <w:pPr>
        <w:autoSpaceDE w:val="0"/>
        <w:autoSpaceDN w:val="0"/>
        <w:adjustRightInd w:val="0"/>
        <w:spacing w:before="120"/>
        <w:ind w:firstLine="709"/>
        <w:jc w:val="both"/>
        <w:rPr>
          <w:bCs/>
          <w:sz w:val="22"/>
          <w:szCs w:val="22"/>
        </w:rPr>
      </w:pPr>
      <w:r w:rsidRPr="00497A50">
        <w:rPr>
          <w:sz w:val="22"/>
          <w:szCs w:val="22"/>
        </w:rPr>
        <w:t xml:space="preserve">8. </w:t>
      </w:r>
      <w:r w:rsidRPr="00497A50">
        <w:rPr>
          <w:bCs/>
          <w:sz w:val="22"/>
          <w:szCs w:val="22"/>
        </w:rPr>
        <w:t>СВЕДЕНИЯ О РАЗРАБОТЧИКЕ СТАНДАРТА</w:t>
      </w:r>
    </w:p>
    <w:p w:rsidR="009306DE" w:rsidRDefault="0020103A" w:rsidP="003D5AA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20103A">
        <w:rPr>
          <w:sz w:val="22"/>
          <w:szCs w:val="22"/>
        </w:rPr>
        <w:t>АННО "Ех-стандарт", 115230, г. Москва, Электролитный проезд, дом 1, корпус 4 комната 4</w:t>
      </w:r>
    </w:p>
    <w:p w:rsidR="0020103A" w:rsidRPr="0020103A" w:rsidRDefault="0020103A" w:rsidP="003D5AA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20103A">
        <w:rPr>
          <w:sz w:val="22"/>
          <w:szCs w:val="22"/>
        </w:rPr>
        <w:t xml:space="preserve">Телефон: (495)558 83 53, </w:t>
      </w:r>
    </w:p>
    <w:p w:rsidR="0020103A" w:rsidRPr="003D5AA0" w:rsidRDefault="0020103A" w:rsidP="003D5AA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20103A">
        <w:rPr>
          <w:sz w:val="22"/>
          <w:szCs w:val="22"/>
        </w:rPr>
        <w:t>Факс</w:t>
      </w:r>
      <w:r w:rsidRPr="003D5AA0">
        <w:rPr>
          <w:sz w:val="22"/>
          <w:szCs w:val="22"/>
        </w:rPr>
        <w:t>: (495)558 81 41</w:t>
      </w:r>
    </w:p>
    <w:p w:rsidR="0020103A" w:rsidRPr="003D5AA0" w:rsidRDefault="0020103A" w:rsidP="003D5AA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3D5AA0">
        <w:rPr>
          <w:sz w:val="22"/>
          <w:szCs w:val="22"/>
        </w:rPr>
        <w:t>E-mail: porshina@ccve.ru</w:t>
      </w:r>
    </w:p>
    <w:p w:rsidR="0020103A" w:rsidRPr="0020103A" w:rsidRDefault="0020103A" w:rsidP="003D5AA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before="120"/>
        <w:ind w:firstLine="709"/>
        <w:jc w:val="both"/>
        <w:rPr>
          <w:sz w:val="22"/>
          <w:szCs w:val="22"/>
        </w:rPr>
      </w:pPr>
      <w:r w:rsidRPr="0020103A">
        <w:rPr>
          <w:sz w:val="22"/>
          <w:szCs w:val="22"/>
        </w:rPr>
        <w:t>Контактное лицо: Поршина Анна Павловна</w:t>
      </w:r>
    </w:p>
    <w:p w:rsidR="005E12B7" w:rsidRPr="00497A50" w:rsidRDefault="005E12B7" w:rsidP="006A625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pPr w:leftFromText="180" w:rightFromText="180" w:vertAnchor="text" w:horzAnchor="page" w:tblpX="1144" w:tblpY="619"/>
        <w:tblW w:w="10349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1475"/>
        <w:gridCol w:w="142"/>
        <w:gridCol w:w="3487"/>
        <w:gridCol w:w="284"/>
        <w:gridCol w:w="1939"/>
        <w:gridCol w:w="329"/>
        <w:gridCol w:w="2693"/>
      </w:tblGrid>
      <w:tr w:rsidR="006A625B" w:rsidRPr="00497A50" w:rsidTr="0020103A">
        <w:trPr>
          <w:cantSplit/>
          <w:trHeight w:hRule="exact" w:val="1185"/>
        </w:trPr>
        <w:tc>
          <w:tcPr>
            <w:tcW w:w="1475" w:type="dxa"/>
            <w:vAlign w:val="bottom"/>
          </w:tcPr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</w:p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  <w:r w:rsidRPr="00497A50">
              <w:rPr>
                <w:sz w:val="22"/>
                <w:szCs w:val="22"/>
              </w:rPr>
              <w:t>Руковод</w:t>
            </w:r>
            <w:r w:rsidRPr="00497A50">
              <w:rPr>
                <w:sz w:val="22"/>
                <w:szCs w:val="22"/>
              </w:rPr>
              <w:t>и</w:t>
            </w:r>
            <w:r w:rsidRPr="00497A50">
              <w:rPr>
                <w:sz w:val="22"/>
                <w:szCs w:val="22"/>
              </w:rPr>
              <w:t>тель</w:t>
            </w:r>
          </w:p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  <w:r w:rsidRPr="00497A50">
              <w:rPr>
                <w:sz w:val="22"/>
                <w:szCs w:val="22"/>
              </w:rPr>
              <w:t>разр</w:t>
            </w:r>
            <w:r w:rsidRPr="00497A50">
              <w:rPr>
                <w:sz w:val="22"/>
                <w:szCs w:val="22"/>
              </w:rPr>
              <w:t>а</w:t>
            </w:r>
            <w:r w:rsidRPr="00497A50">
              <w:rPr>
                <w:sz w:val="22"/>
                <w:szCs w:val="22"/>
              </w:rPr>
              <w:t>ботки</w:t>
            </w:r>
          </w:p>
        </w:tc>
        <w:tc>
          <w:tcPr>
            <w:tcW w:w="142" w:type="dxa"/>
            <w:vAlign w:val="bottom"/>
          </w:tcPr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</w:p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</w:p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3487" w:type="dxa"/>
            <w:tcBorders>
              <w:bottom w:val="single" w:sz="4" w:space="0" w:color="auto"/>
            </w:tcBorders>
            <w:vAlign w:val="bottom"/>
          </w:tcPr>
          <w:p w:rsidR="006A625B" w:rsidRPr="00497A50" w:rsidRDefault="00A1280E" w:rsidP="0020103A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6A625B" w:rsidRPr="00497A50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</w:t>
            </w:r>
            <w:r w:rsidRPr="00497A50">
              <w:rPr>
                <w:sz w:val="22"/>
                <w:szCs w:val="22"/>
              </w:rPr>
              <w:t xml:space="preserve"> АННО</w:t>
            </w:r>
            <w:r w:rsidR="0020103A" w:rsidRPr="0020103A">
              <w:rPr>
                <w:sz w:val="22"/>
                <w:szCs w:val="22"/>
              </w:rPr>
              <w:t xml:space="preserve"> </w:t>
            </w:r>
            <w:r w:rsidR="006A625B" w:rsidRPr="00497A50">
              <w:rPr>
                <w:sz w:val="22"/>
                <w:szCs w:val="22"/>
              </w:rPr>
              <w:t>«Ех-стандарт»,</w:t>
            </w:r>
          </w:p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  <w:r w:rsidRPr="00497A50">
              <w:rPr>
                <w:sz w:val="22"/>
                <w:szCs w:val="22"/>
              </w:rPr>
              <w:t>председатель ТК 403</w:t>
            </w:r>
          </w:p>
        </w:tc>
        <w:tc>
          <w:tcPr>
            <w:tcW w:w="284" w:type="dxa"/>
            <w:vAlign w:val="bottom"/>
          </w:tcPr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1939" w:type="dxa"/>
            <w:tcBorders>
              <w:bottom w:val="single" w:sz="4" w:space="0" w:color="auto"/>
            </w:tcBorders>
            <w:vAlign w:val="bottom"/>
          </w:tcPr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329" w:type="dxa"/>
            <w:vAlign w:val="bottom"/>
          </w:tcPr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</w:p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</w:p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</w:p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</w:p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</w:p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  <w:r w:rsidRPr="00497A50">
              <w:rPr>
                <w:sz w:val="22"/>
                <w:szCs w:val="22"/>
              </w:rPr>
              <w:t>А.С. Залогин</w:t>
            </w:r>
          </w:p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</w:p>
        </w:tc>
      </w:tr>
      <w:tr w:rsidR="006A625B" w:rsidRPr="00497A50" w:rsidTr="0020103A">
        <w:trPr>
          <w:cantSplit/>
          <w:trHeight w:hRule="exact" w:val="315"/>
        </w:trPr>
        <w:tc>
          <w:tcPr>
            <w:tcW w:w="1475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42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3487" w:type="dxa"/>
            <w:tcBorders>
              <w:top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  <w:r w:rsidRPr="00497A50">
              <w:rPr>
                <w:i/>
                <w:sz w:val="22"/>
                <w:szCs w:val="22"/>
              </w:rPr>
              <w:t>дол</w:t>
            </w:r>
            <w:r w:rsidRPr="00497A50">
              <w:rPr>
                <w:i/>
                <w:sz w:val="22"/>
                <w:szCs w:val="22"/>
              </w:rPr>
              <w:t>ж</w:t>
            </w:r>
            <w:r w:rsidRPr="00497A50">
              <w:rPr>
                <w:i/>
                <w:sz w:val="22"/>
                <w:szCs w:val="22"/>
              </w:rPr>
              <w:t>ность</w:t>
            </w:r>
          </w:p>
        </w:tc>
        <w:tc>
          <w:tcPr>
            <w:tcW w:w="284" w:type="dxa"/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  <w:r w:rsidRPr="00497A50">
              <w:rPr>
                <w:i/>
                <w:sz w:val="22"/>
                <w:szCs w:val="22"/>
              </w:rPr>
              <w:t>подпись</w:t>
            </w:r>
          </w:p>
        </w:tc>
        <w:tc>
          <w:tcPr>
            <w:tcW w:w="329" w:type="dxa"/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  <w:r w:rsidRPr="00497A50">
              <w:rPr>
                <w:i/>
                <w:sz w:val="22"/>
                <w:szCs w:val="22"/>
              </w:rPr>
              <w:t>инициалы ф</w:t>
            </w:r>
            <w:r w:rsidRPr="00497A50">
              <w:rPr>
                <w:i/>
                <w:sz w:val="22"/>
                <w:szCs w:val="22"/>
              </w:rPr>
              <w:t>а</w:t>
            </w:r>
            <w:r w:rsidRPr="00497A50">
              <w:rPr>
                <w:i/>
                <w:sz w:val="22"/>
                <w:szCs w:val="22"/>
              </w:rPr>
              <w:t>милия</w:t>
            </w:r>
          </w:p>
        </w:tc>
      </w:tr>
      <w:tr w:rsidR="006A625B" w:rsidRPr="00497A50" w:rsidTr="0020103A">
        <w:trPr>
          <w:cantSplit/>
          <w:trHeight w:hRule="exact" w:val="310"/>
        </w:trPr>
        <w:tc>
          <w:tcPr>
            <w:tcW w:w="1475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42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3487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939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329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</w:tr>
      <w:tr w:rsidR="006A625B" w:rsidRPr="00497A50" w:rsidTr="0020103A">
        <w:trPr>
          <w:cantSplit/>
          <w:trHeight w:hRule="exact" w:val="669"/>
        </w:trPr>
        <w:tc>
          <w:tcPr>
            <w:tcW w:w="1475" w:type="dxa"/>
            <w:vAlign w:val="bottom"/>
          </w:tcPr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</w:p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  <w:r w:rsidRPr="00497A50">
              <w:rPr>
                <w:sz w:val="22"/>
                <w:szCs w:val="22"/>
              </w:rPr>
              <w:t>Исполн</w:t>
            </w:r>
            <w:r w:rsidRPr="00497A50">
              <w:rPr>
                <w:sz w:val="22"/>
                <w:szCs w:val="22"/>
              </w:rPr>
              <w:t>и</w:t>
            </w:r>
            <w:r w:rsidRPr="00497A50">
              <w:rPr>
                <w:sz w:val="22"/>
                <w:szCs w:val="22"/>
              </w:rPr>
              <w:t>тель</w:t>
            </w:r>
          </w:p>
        </w:tc>
        <w:tc>
          <w:tcPr>
            <w:tcW w:w="142" w:type="dxa"/>
            <w:vAlign w:val="bottom"/>
          </w:tcPr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</w:p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3487" w:type="dxa"/>
            <w:tcBorders>
              <w:bottom w:val="single" w:sz="4" w:space="0" w:color="auto"/>
            </w:tcBorders>
            <w:vAlign w:val="bottom"/>
          </w:tcPr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</w:p>
          <w:p w:rsidR="006A625B" w:rsidRPr="00497A50" w:rsidRDefault="0020103A" w:rsidP="0020103A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C</w:t>
            </w:r>
            <w:r w:rsidR="009811F6" w:rsidRPr="009811F6">
              <w:rPr>
                <w:sz w:val="22"/>
                <w:szCs w:val="22"/>
              </w:rPr>
              <w:t>пециалист</w:t>
            </w:r>
          </w:p>
        </w:tc>
        <w:tc>
          <w:tcPr>
            <w:tcW w:w="284" w:type="dxa"/>
            <w:vAlign w:val="bottom"/>
          </w:tcPr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1939" w:type="dxa"/>
            <w:tcBorders>
              <w:bottom w:val="single" w:sz="4" w:space="0" w:color="auto"/>
            </w:tcBorders>
            <w:vAlign w:val="bottom"/>
          </w:tcPr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329" w:type="dxa"/>
            <w:vAlign w:val="bottom"/>
          </w:tcPr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</w:p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</w:p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6A625B" w:rsidRPr="00497A50" w:rsidRDefault="006A625B" w:rsidP="0020103A">
            <w:pPr>
              <w:keepNext/>
              <w:rPr>
                <w:sz w:val="22"/>
                <w:szCs w:val="22"/>
              </w:rPr>
            </w:pPr>
          </w:p>
          <w:p w:rsidR="006A625B" w:rsidRPr="00497A50" w:rsidRDefault="00F86EF8" w:rsidP="0020103A">
            <w:pPr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8877D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В</w:t>
            </w:r>
            <w:r w:rsidR="008877DD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Савельев</w:t>
            </w:r>
          </w:p>
        </w:tc>
      </w:tr>
      <w:tr w:rsidR="006A625B" w:rsidRPr="00497A50" w:rsidTr="0020103A">
        <w:trPr>
          <w:cantSplit/>
          <w:trHeight w:hRule="exact" w:val="724"/>
        </w:trPr>
        <w:tc>
          <w:tcPr>
            <w:tcW w:w="1475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142" w:type="dxa"/>
          </w:tcPr>
          <w:p w:rsidR="006A625B" w:rsidRPr="00497A50" w:rsidRDefault="006A625B" w:rsidP="00AB25AD">
            <w:pPr>
              <w:keepNext/>
              <w:jc w:val="both"/>
              <w:rPr>
                <w:sz w:val="22"/>
                <w:szCs w:val="22"/>
              </w:rPr>
            </w:pPr>
          </w:p>
        </w:tc>
        <w:tc>
          <w:tcPr>
            <w:tcW w:w="3487" w:type="dxa"/>
            <w:tcBorders>
              <w:top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  <w:r w:rsidRPr="00497A50">
              <w:rPr>
                <w:i/>
                <w:sz w:val="22"/>
                <w:szCs w:val="22"/>
              </w:rPr>
              <w:t>дол</w:t>
            </w:r>
            <w:r w:rsidRPr="00497A50">
              <w:rPr>
                <w:i/>
                <w:sz w:val="22"/>
                <w:szCs w:val="22"/>
              </w:rPr>
              <w:t>ж</w:t>
            </w:r>
            <w:r w:rsidRPr="00497A50">
              <w:rPr>
                <w:i/>
                <w:sz w:val="22"/>
                <w:szCs w:val="22"/>
              </w:rPr>
              <w:t>ность</w:t>
            </w:r>
          </w:p>
        </w:tc>
        <w:tc>
          <w:tcPr>
            <w:tcW w:w="284" w:type="dxa"/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  <w:r w:rsidRPr="00497A50">
              <w:rPr>
                <w:i/>
                <w:sz w:val="22"/>
                <w:szCs w:val="22"/>
              </w:rPr>
              <w:t>подпись</w:t>
            </w:r>
          </w:p>
        </w:tc>
        <w:tc>
          <w:tcPr>
            <w:tcW w:w="329" w:type="dxa"/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6A625B" w:rsidRPr="00497A50" w:rsidRDefault="006A625B" w:rsidP="00AB25AD">
            <w:pPr>
              <w:keepNext/>
              <w:jc w:val="both"/>
              <w:rPr>
                <w:i/>
                <w:sz w:val="22"/>
                <w:szCs w:val="22"/>
              </w:rPr>
            </w:pPr>
            <w:r w:rsidRPr="00497A50">
              <w:rPr>
                <w:i/>
                <w:sz w:val="22"/>
                <w:szCs w:val="22"/>
              </w:rPr>
              <w:t>инициалы ф</w:t>
            </w:r>
            <w:r w:rsidRPr="00497A50">
              <w:rPr>
                <w:i/>
                <w:sz w:val="22"/>
                <w:szCs w:val="22"/>
              </w:rPr>
              <w:t>а</w:t>
            </w:r>
            <w:r w:rsidRPr="00497A50">
              <w:rPr>
                <w:i/>
                <w:sz w:val="22"/>
                <w:szCs w:val="22"/>
              </w:rPr>
              <w:t>милия</w:t>
            </w:r>
          </w:p>
        </w:tc>
      </w:tr>
    </w:tbl>
    <w:p w:rsidR="006A625B" w:rsidRPr="00497A50" w:rsidRDefault="006A625B" w:rsidP="006A625B">
      <w:pPr>
        <w:pStyle w:val="a7"/>
        <w:keepNext/>
        <w:spacing w:line="240" w:lineRule="auto"/>
        <w:jc w:val="both"/>
      </w:pPr>
    </w:p>
    <w:p w:rsidR="00940BD6" w:rsidRPr="00497A50" w:rsidRDefault="00940BD6"/>
    <w:sectPr w:rsidR="00940BD6" w:rsidRPr="00497A50" w:rsidSect="00AB25AD">
      <w:headerReference w:type="even" r:id="rId6"/>
      <w:headerReference w:type="default" r:id="rId7"/>
      <w:pgSz w:w="11907" w:h="16840" w:code="9"/>
      <w:pgMar w:top="993" w:right="850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4490" w:rsidRDefault="00824490">
      <w:r>
        <w:separator/>
      </w:r>
    </w:p>
  </w:endnote>
  <w:endnote w:type="continuationSeparator" w:id="1">
    <w:p w:rsidR="00824490" w:rsidRDefault="008244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4490" w:rsidRDefault="00824490">
      <w:r>
        <w:separator/>
      </w:r>
    </w:p>
  </w:footnote>
  <w:footnote w:type="continuationSeparator" w:id="1">
    <w:p w:rsidR="00824490" w:rsidRDefault="008244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F9C" w:rsidRDefault="00FD3F9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D3F9C" w:rsidRDefault="00FD3F9C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F9C" w:rsidRDefault="00FD3F9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9055C">
      <w:rPr>
        <w:rStyle w:val="a5"/>
        <w:noProof/>
      </w:rPr>
      <w:t>2</w:t>
    </w:r>
    <w:r>
      <w:rPr>
        <w:rStyle w:val="a5"/>
      </w:rPr>
      <w:fldChar w:fldCharType="end"/>
    </w:r>
  </w:p>
  <w:p w:rsidR="00FD3F9C" w:rsidRDefault="00FD3F9C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625B"/>
    <w:rsid w:val="00021372"/>
    <w:rsid w:val="0002444B"/>
    <w:rsid w:val="000425D8"/>
    <w:rsid w:val="000871E9"/>
    <w:rsid w:val="0009055C"/>
    <w:rsid w:val="000A03D4"/>
    <w:rsid w:val="000A7EC5"/>
    <w:rsid w:val="000C5AF7"/>
    <w:rsid w:val="00105EF7"/>
    <w:rsid w:val="00124963"/>
    <w:rsid w:val="0020103A"/>
    <w:rsid w:val="00273CD2"/>
    <w:rsid w:val="00291321"/>
    <w:rsid w:val="002928DB"/>
    <w:rsid w:val="002A6CCC"/>
    <w:rsid w:val="002C11CC"/>
    <w:rsid w:val="002E69CD"/>
    <w:rsid w:val="00335FB8"/>
    <w:rsid w:val="00337AC6"/>
    <w:rsid w:val="00375735"/>
    <w:rsid w:val="003864F6"/>
    <w:rsid w:val="003874AF"/>
    <w:rsid w:val="0039455F"/>
    <w:rsid w:val="003D5AA0"/>
    <w:rsid w:val="003E697A"/>
    <w:rsid w:val="003F5208"/>
    <w:rsid w:val="00424648"/>
    <w:rsid w:val="004549A4"/>
    <w:rsid w:val="00497A50"/>
    <w:rsid w:val="004B6066"/>
    <w:rsid w:val="004F5CAA"/>
    <w:rsid w:val="004F72B8"/>
    <w:rsid w:val="005215D4"/>
    <w:rsid w:val="00536B0F"/>
    <w:rsid w:val="00562FC0"/>
    <w:rsid w:val="00574F88"/>
    <w:rsid w:val="005779EF"/>
    <w:rsid w:val="005855E9"/>
    <w:rsid w:val="005A5A22"/>
    <w:rsid w:val="005A5CD3"/>
    <w:rsid w:val="005E12B7"/>
    <w:rsid w:val="00636C97"/>
    <w:rsid w:val="0067639D"/>
    <w:rsid w:val="00685846"/>
    <w:rsid w:val="0068652F"/>
    <w:rsid w:val="006A625B"/>
    <w:rsid w:val="006D210E"/>
    <w:rsid w:val="006F0BD8"/>
    <w:rsid w:val="00735135"/>
    <w:rsid w:val="007A7E57"/>
    <w:rsid w:val="007C726D"/>
    <w:rsid w:val="00815E0B"/>
    <w:rsid w:val="008177E1"/>
    <w:rsid w:val="00824490"/>
    <w:rsid w:val="008303B0"/>
    <w:rsid w:val="00884C9C"/>
    <w:rsid w:val="008877DD"/>
    <w:rsid w:val="008A0945"/>
    <w:rsid w:val="008A3B8C"/>
    <w:rsid w:val="008F3B6A"/>
    <w:rsid w:val="009306DE"/>
    <w:rsid w:val="00940BD6"/>
    <w:rsid w:val="009811F6"/>
    <w:rsid w:val="009B2438"/>
    <w:rsid w:val="009E2118"/>
    <w:rsid w:val="009E6D27"/>
    <w:rsid w:val="00A0408D"/>
    <w:rsid w:val="00A10643"/>
    <w:rsid w:val="00A1280E"/>
    <w:rsid w:val="00A152B9"/>
    <w:rsid w:val="00A204EB"/>
    <w:rsid w:val="00A20683"/>
    <w:rsid w:val="00A5237B"/>
    <w:rsid w:val="00A773DF"/>
    <w:rsid w:val="00A80CAE"/>
    <w:rsid w:val="00AB25AD"/>
    <w:rsid w:val="00AC3FD2"/>
    <w:rsid w:val="00AC4F2D"/>
    <w:rsid w:val="00AF14D2"/>
    <w:rsid w:val="00B51E78"/>
    <w:rsid w:val="00B635D9"/>
    <w:rsid w:val="00B71DC2"/>
    <w:rsid w:val="00B802E2"/>
    <w:rsid w:val="00B874E6"/>
    <w:rsid w:val="00B934FE"/>
    <w:rsid w:val="00BB1782"/>
    <w:rsid w:val="00BB230E"/>
    <w:rsid w:val="00BD0493"/>
    <w:rsid w:val="00BD5F3D"/>
    <w:rsid w:val="00BF44CD"/>
    <w:rsid w:val="00C06D12"/>
    <w:rsid w:val="00C1016D"/>
    <w:rsid w:val="00C27912"/>
    <w:rsid w:val="00C349B7"/>
    <w:rsid w:val="00C61689"/>
    <w:rsid w:val="00C77077"/>
    <w:rsid w:val="00C86EDA"/>
    <w:rsid w:val="00C932FA"/>
    <w:rsid w:val="00C94014"/>
    <w:rsid w:val="00C94438"/>
    <w:rsid w:val="00C97420"/>
    <w:rsid w:val="00CC1C48"/>
    <w:rsid w:val="00CC68B6"/>
    <w:rsid w:val="00D01591"/>
    <w:rsid w:val="00D303C1"/>
    <w:rsid w:val="00D47E30"/>
    <w:rsid w:val="00D57D13"/>
    <w:rsid w:val="00DA5B89"/>
    <w:rsid w:val="00DD359E"/>
    <w:rsid w:val="00DD40BE"/>
    <w:rsid w:val="00DE6607"/>
    <w:rsid w:val="00E20639"/>
    <w:rsid w:val="00E23DC6"/>
    <w:rsid w:val="00E46408"/>
    <w:rsid w:val="00E71037"/>
    <w:rsid w:val="00ED7B9A"/>
    <w:rsid w:val="00EF5E37"/>
    <w:rsid w:val="00EF5E4F"/>
    <w:rsid w:val="00F467CE"/>
    <w:rsid w:val="00F4741B"/>
    <w:rsid w:val="00F535CD"/>
    <w:rsid w:val="00F54804"/>
    <w:rsid w:val="00F641B6"/>
    <w:rsid w:val="00F86EF8"/>
    <w:rsid w:val="00FA0D55"/>
    <w:rsid w:val="00FA4C76"/>
    <w:rsid w:val="00FD3D2F"/>
    <w:rsid w:val="00FD3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625B"/>
    <w:rPr>
      <w:sz w:val="24"/>
      <w:szCs w:val="24"/>
    </w:rPr>
  </w:style>
  <w:style w:type="paragraph" w:styleId="1">
    <w:name w:val="heading 1"/>
    <w:basedOn w:val="a"/>
    <w:qFormat/>
    <w:rsid w:val="004F5CA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qFormat/>
    <w:rsid w:val="004F5CAA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6A625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A625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A625B"/>
  </w:style>
  <w:style w:type="paragraph" w:styleId="a6">
    <w:name w:val="Body Text"/>
    <w:basedOn w:val="a"/>
    <w:rsid w:val="006A625B"/>
    <w:pPr>
      <w:spacing w:after="120"/>
    </w:pPr>
    <w:rPr>
      <w:sz w:val="20"/>
      <w:szCs w:val="20"/>
    </w:rPr>
  </w:style>
  <w:style w:type="paragraph" w:customStyle="1" w:styleId="a7">
    <w:name w:val="Рисунок МЭК"/>
    <w:basedOn w:val="a"/>
    <w:autoRedefine/>
    <w:rsid w:val="006A625B"/>
    <w:pPr>
      <w:autoSpaceDE w:val="0"/>
      <w:autoSpaceDN w:val="0"/>
      <w:adjustRightInd w:val="0"/>
      <w:spacing w:line="360" w:lineRule="auto"/>
      <w:jc w:val="center"/>
    </w:pPr>
    <w:rPr>
      <w:rFonts w:ascii="Arial" w:hAnsi="Arial" w:cs="Arial"/>
      <w:snapToGrid w:val="0"/>
      <w:sz w:val="20"/>
      <w:szCs w:val="22"/>
    </w:rPr>
  </w:style>
  <w:style w:type="paragraph" w:styleId="a8">
    <w:name w:val="Document Map"/>
    <w:basedOn w:val="a"/>
    <w:semiHidden/>
    <w:rsid w:val="00A152B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PARAGRAPH">
    <w:name w:val="PARAGRAPH"/>
    <w:link w:val="PARAGRAPH0"/>
    <w:qFormat/>
    <w:rsid w:val="00AF14D2"/>
    <w:pPr>
      <w:snapToGrid w:val="0"/>
      <w:spacing w:before="100" w:after="200"/>
      <w:jc w:val="both"/>
    </w:pPr>
    <w:rPr>
      <w:rFonts w:ascii="Arial" w:hAnsi="Arial" w:cs="Arial"/>
      <w:spacing w:val="8"/>
      <w:lang w:val="en-GB" w:eastAsia="zh-CN"/>
    </w:rPr>
  </w:style>
  <w:style w:type="character" w:customStyle="1" w:styleId="PARAGRAPH0">
    <w:name w:val="PARAGRAPH Знак"/>
    <w:link w:val="PARAGRAPH"/>
    <w:locked/>
    <w:rsid w:val="00AF14D2"/>
    <w:rPr>
      <w:rFonts w:ascii="Arial" w:hAnsi="Arial" w:cs="Arial"/>
      <w:spacing w:val="8"/>
      <w:lang w:val="en-GB" w:eastAsia="zh-CN" w:bidi="ar-SA"/>
    </w:rPr>
  </w:style>
  <w:style w:type="character" w:customStyle="1" w:styleId="CSAGroup">
    <w:name w:val="CSA Group"/>
    <w:semiHidden/>
    <w:rsid w:val="006D210E"/>
    <w:rPr>
      <w:rFonts w:ascii="Arial" w:hAnsi="Arial" w:cs="Arial"/>
      <w:color w:val="000080"/>
      <w:sz w:val="20"/>
    </w:rPr>
  </w:style>
  <w:style w:type="character" w:customStyle="1" w:styleId="st">
    <w:name w:val="st"/>
    <w:rsid w:val="006D210E"/>
  </w:style>
  <w:style w:type="character" w:styleId="a9">
    <w:name w:val="Emphasis"/>
    <w:uiPriority w:val="20"/>
    <w:qFormat/>
    <w:rsid w:val="006D210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 ЗАПИСКА</vt:lpstr>
    </vt:vector>
  </TitlesOfParts>
  <Company>Организация</Company>
  <LinksUpToDate>false</LinksUpToDate>
  <CharactersWithSpaces>4619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 ЗАПИСКА</dc:title>
  <dc:creator>USER</dc:creator>
  <cp:lastModifiedBy>Костылева</cp:lastModifiedBy>
  <cp:revision>2</cp:revision>
  <cp:lastPrinted>2014-08-25T11:34:00Z</cp:lastPrinted>
  <dcterms:created xsi:type="dcterms:W3CDTF">2019-08-29T12:12:00Z</dcterms:created>
  <dcterms:modified xsi:type="dcterms:W3CDTF">2019-08-29T12:12:00Z</dcterms:modified>
</cp:coreProperties>
</file>